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E48" w:rsidRPr="00D12467" w:rsidRDefault="00BE3DBA" w:rsidP="00BE3DBA">
      <w:pPr>
        <w:spacing w:before="0" w:after="0"/>
        <w:jc w:val="center"/>
        <w:rPr>
          <w:b/>
        </w:rPr>
      </w:pPr>
      <w:r w:rsidRPr="00D12467">
        <w:rPr>
          <w:b/>
        </w:rPr>
        <w:t>Пояснительная записка</w:t>
      </w:r>
    </w:p>
    <w:p w:rsidR="00BE3DBA" w:rsidRPr="00ED1B02" w:rsidRDefault="00BE3DBA" w:rsidP="00BE3DBA">
      <w:pPr>
        <w:spacing w:before="0" w:after="0"/>
        <w:jc w:val="center"/>
        <w:rPr>
          <w:b/>
        </w:rPr>
      </w:pPr>
      <w:r w:rsidRPr="00ED1B02">
        <w:rPr>
          <w:b/>
        </w:rPr>
        <w:t>к мелкому инвестиционному проекту</w:t>
      </w:r>
    </w:p>
    <w:p w:rsidR="00ED1B02" w:rsidRDefault="00ED1B02" w:rsidP="00ED1B02">
      <w:pPr>
        <w:jc w:val="center"/>
        <w:rPr>
          <w:b/>
          <w:szCs w:val="28"/>
        </w:rPr>
      </w:pPr>
      <w:r>
        <w:rPr>
          <w:b/>
          <w:szCs w:val="28"/>
        </w:rPr>
        <w:t>инвестиционной программы на 20</w:t>
      </w:r>
      <w:r w:rsidR="0029484F">
        <w:rPr>
          <w:b/>
          <w:szCs w:val="28"/>
        </w:rPr>
        <w:t>20</w:t>
      </w:r>
      <w:r>
        <w:rPr>
          <w:b/>
          <w:szCs w:val="28"/>
        </w:rPr>
        <w:t xml:space="preserve"> год</w:t>
      </w:r>
    </w:p>
    <w:p w:rsidR="00BE3DBA" w:rsidRPr="00D12467" w:rsidRDefault="00BE3DBA" w:rsidP="00BE3DBA">
      <w:pPr>
        <w:spacing w:before="0" w:after="0"/>
        <w:jc w:val="center"/>
      </w:pPr>
    </w:p>
    <w:p w:rsidR="0069242A" w:rsidRDefault="0069242A" w:rsidP="00BE3DBA">
      <w:pPr>
        <w:spacing w:before="0" w:after="0"/>
        <w:jc w:val="center"/>
        <w:rPr>
          <w:rFonts w:cs="Times New Roman"/>
          <w:b/>
          <w:szCs w:val="28"/>
          <w:shd w:val="clear" w:color="auto" w:fill="FFFFFF"/>
        </w:rPr>
      </w:pPr>
      <w:r>
        <w:rPr>
          <w:rFonts w:cs="Times New Roman"/>
          <w:b/>
          <w:szCs w:val="28"/>
          <w:shd w:val="clear" w:color="auto" w:fill="FFFFFF"/>
        </w:rPr>
        <w:t xml:space="preserve">Квик-каплер </w:t>
      </w:r>
      <w:proofErr w:type="gramStart"/>
      <w:r>
        <w:rPr>
          <w:rFonts w:cs="Times New Roman"/>
          <w:b/>
          <w:szCs w:val="28"/>
          <w:shd w:val="clear" w:color="auto" w:fill="FFFFFF"/>
        </w:rPr>
        <w:t>механический</w:t>
      </w:r>
      <w:proofErr w:type="gramEnd"/>
      <w:r>
        <w:rPr>
          <w:rFonts w:cs="Times New Roman"/>
          <w:b/>
          <w:szCs w:val="28"/>
          <w:shd w:val="clear" w:color="auto" w:fill="FFFFFF"/>
        </w:rPr>
        <w:t xml:space="preserve"> для экскаватора-погрузчика </w:t>
      </w:r>
    </w:p>
    <w:p w:rsidR="00BE3DBA" w:rsidRPr="0069242A" w:rsidRDefault="0069242A" w:rsidP="00BE3DBA">
      <w:pPr>
        <w:spacing w:before="0" w:after="0"/>
        <w:jc w:val="center"/>
        <w:rPr>
          <w:rFonts w:cs="Times New Roman"/>
          <w:b/>
          <w:szCs w:val="28"/>
          <w:shd w:val="clear" w:color="auto" w:fill="FFFFFF"/>
        </w:rPr>
      </w:pPr>
      <w:r>
        <w:rPr>
          <w:rFonts w:cs="Times New Roman"/>
          <w:b/>
          <w:szCs w:val="28"/>
          <w:shd w:val="clear" w:color="auto" w:fill="FFFFFF"/>
          <w:lang w:val="en-US"/>
        </w:rPr>
        <w:t>TEREX</w:t>
      </w:r>
      <w:r w:rsidRPr="0069242A">
        <w:rPr>
          <w:rFonts w:cs="Times New Roman"/>
          <w:b/>
          <w:szCs w:val="28"/>
          <w:shd w:val="clear" w:color="auto" w:fill="FFFFFF"/>
        </w:rPr>
        <w:t xml:space="preserve"> </w:t>
      </w:r>
      <w:r>
        <w:rPr>
          <w:rFonts w:cs="Times New Roman"/>
          <w:b/>
          <w:szCs w:val="28"/>
          <w:shd w:val="clear" w:color="auto" w:fill="FFFFFF"/>
          <w:lang w:val="en-US"/>
        </w:rPr>
        <w:t>TLB</w:t>
      </w:r>
      <w:r w:rsidRPr="0069242A">
        <w:rPr>
          <w:rFonts w:cs="Times New Roman"/>
          <w:b/>
          <w:szCs w:val="28"/>
          <w:shd w:val="clear" w:color="auto" w:fill="FFFFFF"/>
        </w:rPr>
        <w:t xml:space="preserve">-825 </w:t>
      </w:r>
      <w:r>
        <w:rPr>
          <w:rFonts w:cs="Times New Roman"/>
          <w:b/>
          <w:szCs w:val="28"/>
          <w:shd w:val="clear" w:color="auto" w:fill="FFFFFF"/>
        </w:rPr>
        <w:t>с комплектом пальцев соединений БРС</w:t>
      </w:r>
    </w:p>
    <w:p w:rsidR="00BC0103" w:rsidRPr="00D12467" w:rsidRDefault="00BC0103" w:rsidP="00BE3DBA">
      <w:pPr>
        <w:spacing w:before="0" w:after="0"/>
        <w:jc w:val="center"/>
      </w:pPr>
    </w:p>
    <w:p w:rsidR="006656FB" w:rsidRPr="00D12467" w:rsidRDefault="00BE3DBA" w:rsidP="006656FB">
      <w:pPr>
        <w:pStyle w:val="a4"/>
        <w:numPr>
          <w:ilvl w:val="0"/>
          <w:numId w:val="1"/>
        </w:numPr>
        <w:spacing w:before="0" w:after="0"/>
        <w:jc w:val="left"/>
        <w:rPr>
          <w:b/>
        </w:rPr>
      </w:pPr>
      <w:r w:rsidRPr="00D12467">
        <w:rPr>
          <w:b/>
        </w:rPr>
        <w:t>Краткое описание проекта</w:t>
      </w:r>
    </w:p>
    <w:p w:rsidR="006656FB" w:rsidRPr="00D12467" w:rsidRDefault="006656FB" w:rsidP="00046A55">
      <w:pPr>
        <w:spacing w:before="0" w:after="0"/>
        <w:ind w:firstLine="360"/>
        <w:rPr>
          <w:rFonts w:cs="Times New Roman"/>
          <w:shd w:val="clear" w:color="auto" w:fill="FFFFFF"/>
        </w:rPr>
      </w:pPr>
    </w:p>
    <w:p w:rsidR="0069242A" w:rsidRDefault="003059BD" w:rsidP="003059BD">
      <w:pPr>
        <w:rPr>
          <w:lang w:eastAsia="ru-RU"/>
        </w:rPr>
      </w:pPr>
      <w:r w:rsidRPr="00D12467">
        <w:t xml:space="preserve">     </w:t>
      </w:r>
      <w:r w:rsidR="0069242A" w:rsidRPr="0069242A">
        <w:rPr>
          <w:rFonts w:cs="Times New Roman"/>
          <w:szCs w:val="28"/>
          <w:shd w:val="clear" w:color="auto" w:fill="FFFFFF"/>
        </w:rPr>
        <w:t>Квик-каплер</w:t>
      </w:r>
      <w:r w:rsidR="0069242A">
        <w:rPr>
          <w:rFonts w:cs="Times New Roman"/>
          <w:b/>
          <w:szCs w:val="28"/>
          <w:shd w:val="clear" w:color="auto" w:fill="FFFFFF"/>
        </w:rPr>
        <w:t xml:space="preserve"> </w:t>
      </w:r>
      <w:r w:rsidR="0069242A">
        <w:t xml:space="preserve">- </w:t>
      </w:r>
      <w:r w:rsidR="0069242A" w:rsidRPr="00D12467">
        <w:rPr>
          <w:lang w:eastAsia="ru-RU"/>
        </w:rPr>
        <w:t xml:space="preserve">это </w:t>
      </w:r>
      <w:r w:rsidR="0069242A">
        <w:rPr>
          <w:lang w:eastAsia="ru-RU"/>
        </w:rPr>
        <w:t>элемент навесного оборудования</w:t>
      </w:r>
      <w:r w:rsidR="0069242A" w:rsidRPr="00D12467">
        <w:rPr>
          <w:lang w:eastAsia="ru-RU"/>
        </w:rPr>
        <w:t xml:space="preserve">, </w:t>
      </w:r>
      <w:r w:rsidR="0069242A">
        <w:rPr>
          <w:lang w:eastAsia="ru-RU"/>
        </w:rPr>
        <w:t xml:space="preserve">предназначенного </w:t>
      </w:r>
      <w:r w:rsidR="0069242A">
        <w:t>для быстрой смены навесного оборудования на экскаваторах</w:t>
      </w:r>
      <w:r w:rsidR="0069242A" w:rsidRPr="00D12467">
        <w:rPr>
          <w:lang w:eastAsia="ru-RU"/>
        </w:rPr>
        <w:t xml:space="preserve">. </w:t>
      </w:r>
    </w:p>
    <w:p w:rsidR="00BE3DBA" w:rsidRPr="00D12467" w:rsidRDefault="00BE3DBA" w:rsidP="00BE3DBA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Цели и задачи проекта</w:t>
      </w:r>
    </w:p>
    <w:p w:rsidR="00046A55" w:rsidRPr="00D12467" w:rsidRDefault="00046A55" w:rsidP="00046A55">
      <w:pPr>
        <w:spacing w:before="0" w:after="0"/>
        <w:ind w:firstLine="360"/>
      </w:pPr>
    </w:p>
    <w:p w:rsidR="00A0725D" w:rsidRPr="00D12467" w:rsidRDefault="003059BD" w:rsidP="00FC65C7">
      <w:pPr>
        <w:rPr>
          <w:rFonts w:eastAsia="Times New Roman"/>
          <w:lang w:eastAsia="ru-RU"/>
        </w:rPr>
      </w:pPr>
      <w:r w:rsidRPr="00D12467">
        <w:rPr>
          <w:rFonts w:eastAsia="Times New Roman"/>
          <w:lang w:eastAsia="ru-RU"/>
        </w:rPr>
        <w:t xml:space="preserve">     </w:t>
      </w:r>
      <w:r w:rsidR="00C421FD">
        <w:rPr>
          <w:rFonts w:eastAsia="Times New Roman"/>
          <w:lang w:eastAsia="ru-RU"/>
        </w:rPr>
        <w:t xml:space="preserve"> </w:t>
      </w:r>
      <w:r w:rsidR="0069242A">
        <w:t>Основная задача навесного оборудования – расширить функциональные возможности машины. Квик-каплер позволяет производить быструю смену навесного оборудования на экскаваторах. Он призван сократить количество техники на площадке и, как следствие, затрат на ее аренду или покупку.</w:t>
      </w:r>
      <w:r w:rsidRPr="00D12467">
        <w:rPr>
          <w:shd w:val="clear" w:color="auto" w:fill="FFFFFF"/>
        </w:rPr>
        <w:t> </w:t>
      </w:r>
      <w:r w:rsidRPr="00D12467">
        <w:rPr>
          <w:rFonts w:eastAsia="Times New Roman"/>
          <w:lang w:eastAsia="ru-RU"/>
        </w:rPr>
        <w:t xml:space="preserve"> </w:t>
      </w:r>
    </w:p>
    <w:p w:rsidR="00D63400" w:rsidRPr="00D12467" w:rsidRDefault="00D63400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Юридический статус объекта инвестиций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046A55">
      <w:pPr>
        <w:spacing w:before="0" w:after="0"/>
        <w:ind w:firstLine="360"/>
      </w:pPr>
      <w:r w:rsidRPr="00D12467">
        <w:t>После внедрения  устройств</w:t>
      </w:r>
      <w:r w:rsidR="00C679B0" w:rsidRPr="00D12467">
        <w:t>о</w:t>
      </w:r>
      <w:r w:rsidRPr="00D12467">
        <w:t xml:space="preserve"> буд</w:t>
      </w:r>
      <w:r w:rsidR="00C679B0" w:rsidRPr="00D12467">
        <w:t>е</w:t>
      </w:r>
      <w:r w:rsidRPr="00D12467">
        <w:t>т находит</w:t>
      </w:r>
      <w:r w:rsidR="00C679B0" w:rsidRPr="00D12467">
        <w:t>ь</w:t>
      </w:r>
      <w:r w:rsidRPr="00D12467">
        <w:t>ся</w:t>
      </w:r>
      <w:r w:rsidR="00EF455C">
        <w:t xml:space="preserve"> в </w:t>
      </w:r>
      <w:r w:rsidRPr="00D12467">
        <w:t xml:space="preserve"> </w:t>
      </w:r>
      <w:r w:rsidR="00EF455C" w:rsidRPr="00EF455C">
        <w:t xml:space="preserve">собственности </w:t>
      </w:r>
      <w:r w:rsidR="00EF455C">
        <w:t xml:space="preserve">                       </w:t>
      </w:r>
      <w:r w:rsidR="00EF3C61">
        <w:t>АО</w:t>
      </w:r>
      <w:r w:rsidR="00894EDF" w:rsidRPr="00D12467">
        <w:t xml:space="preserve"> «ВГЭС</w:t>
      </w:r>
      <w:r w:rsidRPr="00D12467">
        <w:t>»</w:t>
      </w:r>
      <w:r w:rsidR="00EF455C">
        <w:t>.</w:t>
      </w:r>
      <w:bookmarkStart w:id="0" w:name="_GoBack"/>
      <w:bookmarkEnd w:id="0"/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Техническая осуществимость проекта (анализ технических решений, описание причин, вызвавших необходимость и единственность предлагаемого варианта)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2C672A" w:rsidP="002C672A">
      <w:r>
        <w:t xml:space="preserve">Один экскаватор может выполнять несколько действий: рушить здания, уплотнять грунт, копать, поднимать асфальт и т.д. Использование </w:t>
      </w:r>
      <w:r>
        <w:rPr>
          <w:rFonts w:cs="Times New Roman"/>
          <w:szCs w:val="28"/>
          <w:shd w:val="clear" w:color="auto" w:fill="FFFFFF"/>
        </w:rPr>
        <w:t>к</w:t>
      </w:r>
      <w:r w:rsidRPr="0069242A">
        <w:rPr>
          <w:rFonts w:cs="Times New Roman"/>
          <w:szCs w:val="28"/>
          <w:shd w:val="clear" w:color="auto" w:fill="FFFFFF"/>
        </w:rPr>
        <w:t>вик-каплер</w:t>
      </w:r>
      <w:r>
        <w:rPr>
          <w:rFonts w:cs="Times New Roman"/>
          <w:szCs w:val="28"/>
          <w:shd w:val="clear" w:color="auto" w:fill="FFFFFF"/>
        </w:rPr>
        <w:t xml:space="preserve">а приводит к </w:t>
      </w:r>
      <w:r w:rsidRPr="002C672A">
        <w:rPr>
          <w:rFonts w:cs="Times New Roman"/>
          <w:szCs w:val="28"/>
          <w:shd w:val="clear" w:color="auto" w:fill="FFFFFF"/>
        </w:rPr>
        <w:t>с</w:t>
      </w:r>
      <w:r w:rsidRPr="002C672A">
        <w:rPr>
          <w:rFonts w:eastAsia="Times New Roman" w:cs="Times New Roman"/>
          <w:szCs w:val="28"/>
          <w:lang w:eastAsia="ru-RU"/>
        </w:rPr>
        <w:t>нижени</w:t>
      </w:r>
      <w:r>
        <w:rPr>
          <w:rFonts w:eastAsia="Times New Roman" w:cs="Times New Roman"/>
          <w:szCs w:val="28"/>
          <w:lang w:eastAsia="ru-RU"/>
        </w:rPr>
        <w:t>ю</w:t>
      </w:r>
      <w:r w:rsidRPr="002C672A">
        <w:rPr>
          <w:rFonts w:eastAsia="Times New Roman" w:cs="Times New Roman"/>
          <w:szCs w:val="28"/>
          <w:lang w:eastAsia="ru-RU"/>
        </w:rPr>
        <w:t xml:space="preserve"> временных затрат при проведении строительных работ и дает экономическую выгоду за счет экономии на </w:t>
      </w:r>
      <w:r>
        <w:rPr>
          <w:rFonts w:eastAsia="Times New Roman" w:cs="Times New Roman"/>
          <w:szCs w:val="28"/>
          <w:lang w:eastAsia="ru-RU"/>
        </w:rPr>
        <w:t xml:space="preserve">транспортировке техники, </w:t>
      </w:r>
      <w:r w:rsidRPr="002C672A">
        <w:rPr>
          <w:rFonts w:eastAsia="Times New Roman" w:cs="Times New Roman"/>
          <w:szCs w:val="28"/>
          <w:lang w:eastAsia="ru-RU"/>
        </w:rPr>
        <w:t>топливе, запчастях, зарплате персонала.</w:t>
      </w:r>
      <w:r>
        <w:rPr>
          <w:rFonts w:cs="Times New Roman"/>
          <w:szCs w:val="28"/>
          <w:shd w:val="clear" w:color="auto" w:fill="FFFFFF"/>
        </w:rPr>
        <w:t xml:space="preserve"> </w:t>
      </w:r>
    </w:p>
    <w:p w:rsidR="00046A55" w:rsidRDefault="00046A55" w:rsidP="00046A55">
      <w:pPr>
        <w:spacing w:before="0" w:after="0"/>
        <w:ind w:firstLine="360"/>
      </w:pPr>
    </w:p>
    <w:p w:rsidR="002C672A" w:rsidRPr="00D12467" w:rsidRDefault="002C672A" w:rsidP="00046A55">
      <w:pPr>
        <w:spacing w:before="0" w:after="0"/>
        <w:ind w:firstLine="360"/>
      </w:pPr>
    </w:p>
    <w:p w:rsidR="00A0725D" w:rsidRPr="00D12467" w:rsidRDefault="00A0725D" w:rsidP="00046A55">
      <w:pPr>
        <w:spacing w:before="0" w:after="0"/>
        <w:ind w:firstLine="360"/>
      </w:pPr>
    </w:p>
    <w:p w:rsidR="00A0725D" w:rsidRPr="00D12467" w:rsidRDefault="00A0725D" w:rsidP="00046A55">
      <w:pPr>
        <w:spacing w:before="0" w:after="0"/>
        <w:ind w:firstLine="360"/>
      </w:pPr>
    </w:p>
    <w:p w:rsidR="00A0725D" w:rsidRPr="00D12467" w:rsidRDefault="00A0725D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Стоимость реализации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046A55">
      <w:pPr>
        <w:spacing w:before="0" w:after="0"/>
        <w:ind w:firstLine="360"/>
      </w:pPr>
      <w:r w:rsidRPr="00D12467">
        <w:t xml:space="preserve">Стоимость приобретения </w:t>
      </w:r>
      <w:r w:rsidR="002C672A">
        <w:t>2</w:t>
      </w:r>
      <w:r w:rsidRPr="00D12467">
        <w:t xml:space="preserve"> </w:t>
      </w:r>
      <w:r w:rsidR="002C672A">
        <w:rPr>
          <w:rFonts w:cs="Times New Roman"/>
          <w:szCs w:val="28"/>
          <w:shd w:val="clear" w:color="auto" w:fill="FFFFFF"/>
        </w:rPr>
        <w:t>к</w:t>
      </w:r>
      <w:r w:rsidR="002C672A" w:rsidRPr="0069242A">
        <w:rPr>
          <w:rFonts w:cs="Times New Roman"/>
          <w:szCs w:val="28"/>
          <w:shd w:val="clear" w:color="auto" w:fill="FFFFFF"/>
        </w:rPr>
        <w:t>вик-каплер</w:t>
      </w:r>
      <w:r w:rsidR="002C672A">
        <w:rPr>
          <w:rFonts w:cs="Times New Roman"/>
          <w:szCs w:val="28"/>
          <w:shd w:val="clear" w:color="auto" w:fill="FFFFFF"/>
        </w:rPr>
        <w:t xml:space="preserve">ов </w:t>
      </w:r>
      <w:r w:rsidR="00894EDF" w:rsidRPr="00D12467">
        <w:t>–</w:t>
      </w:r>
      <w:r w:rsidRPr="00D12467">
        <w:t xml:space="preserve"> </w:t>
      </w:r>
      <w:r w:rsidR="00F26BA1">
        <w:t>15</w:t>
      </w:r>
      <w:r w:rsidR="002C672A">
        <w:t>5</w:t>
      </w:r>
      <w:r w:rsidR="00206A77" w:rsidRPr="00D12467">
        <w:t>,</w:t>
      </w:r>
      <w:r w:rsidR="002C672A">
        <w:t>70</w:t>
      </w:r>
      <w:r w:rsidRPr="00D12467">
        <w:t xml:space="preserve"> тыс. руб. без НДС.</w:t>
      </w:r>
    </w:p>
    <w:p w:rsidR="00046A55" w:rsidRPr="00D12467" w:rsidRDefault="00046A55" w:rsidP="00046A55">
      <w:pPr>
        <w:spacing w:before="0" w:after="0"/>
        <w:ind w:firstLine="360"/>
      </w:pPr>
    </w:p>
    <w:p w:rsidR="00D63400" w:rsidRPr="00D12467" w:rsidRDefault="00D63400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Место размещения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F26BA1" w:rsidP="00046A55">
      <w:pPr>
        <w:spacing w:before="0" w:after="0"/>
        <w:ind w:firstLine="360"/>
      </w:pPr>
      <w:r>
        <w:t>Оперативно-диспетчерская</w:t>
      </w:r>
      <w:r w:rsidR="00894EDF" w:rsidRPr="00D12467">
        <w:t xml:space="preserve"> служба </w:t>
      </w:r>
      <w:r w:rsidR="00EF3C61">
        <w:t>АО</w:t>
      </w:r>
      <w:r w:rsidR="00894EDF" w:rsidRPr="00D12467">
        <w:t xml:space="preserve"> «ВГЭС</w:t>
      </w:r>
      <w:r w:rsidR="0049401F" w:rsidRPr="00D12467">
        <w:t>»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Опи</w:t>
      </w:r>
      <w:r w:rsidR="00046A55" w:rsidRPr="00D12467">
        <w:rPr>
          <w:b/>
        </w:rPr>
        <w:t>сание организации процесса выбора поставщиков и подрядчиков (конкурсные процедуры), в том числе планируемый способ организации закупки и его обоснование, на какой стадии на момент проведения анализа находится этот процесс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Default="008E1794" w:rsidP="00046A55">
      <w:pPr>
        <w:spacing w:before="0" w:after="0"/>
        <w:ind w:firstLine="360"/>
      </w:pPr>
      <w:r w:rsidRPr="00D12467">
        <w:t xml:space="preserve">Выбор подрядной организации-поставщика оборудования будет осуществляться в рамках </w:t>
      </w:r>
      <w:r w:rsidR="00EF3C61" w:rsidRPr="00EF3C61">
        <w:t>Федерального закона от 18.07.2011 года №223-ФЗ «О Закупках товаров, работ, услуг отдельными видами юридических лиц».</w:t>
      </w:r>
    </w:p>
    <w:p w:rsidR="00EF3C61" w:rsidRPr="00D12467" w:rsidRDefault="00EF3C61" w:rsidP="00046A55">
      <w:pPr>
        <w:spacing w:before="0" w:after="0"/>
        <w:ind w:firstLine="360"/>
      </w:pPr>
    </w:p>
    <w:p w:rsidR="00046A55" w:rsidRPr="00D12467" w:rsidRDefault="00046A55" w:rsidP="00046A55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Договора на выполнение работ, поставку материалов (при их наличии), в том числе для переходящих объектов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8E1794" w:rsidP="00046A55">
      <w:pPr>
        <w:spacing w:before="0" w:after="0"/>
        <w:ind w:firstLine="360"/>
      </w:pPr>
      <w:r w:rsidRPr="00D12467">
        <w:t>Не заключен</w:t>
      </w:r>
      <w:r w:rsidR="00046A55" w:rsidRPr="00D12467">
        <w:t>.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046A55" w:rsidP="00046A55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Заключения и согласования по объекту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046A55" w:rsidP="00046A55">
      <w:pPr>
        <w:spacing w:before="0" w:after="0"/>
        <w:ind w:firstLine="360"/>
      </w:pPr>
      <w:r w:rsidRPr="00D12467">
        <w:t>Не требуется</w:t>
      </w:r>
    </w:p>
    <w:sectPr w:rsidR="00046A55" w:rsidRPr="00D12467" w:rsidSect="00BC0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A7196"/>
    <w:multiLevelType w:val="hybridMultilevel"/>
    <w:tmpl w:val="CB9EE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7F0"/>
    <w:rsid w:val="00046A55"/>
    <w:rsid w:val="001B2F8E"/>
    <w:rsid w:val="00206A77"/>
    <w:rsid w:val="002326E1"/>
    <w:rsid w:val="0029484F"/>
    <w:rsid w:val="002A6172"/>
    <w:rsid w:val="002C672A"/>
    <w:rsid w:val="003059BD"/>
    <w:rsid w:val="0049401F"/>
    <w:rsid w:val="004E199F"/>
    <w:rsid w:val="00617C74"/>
    <w:rsid w:val="006656FB"/>
    <w:rsid w:val="0069242A"/>
    <w:rsid w:val="00894EDF"/>
    <w:rsid w:val="008E1794"/>
    <w:rsid w:val="00917EBB"/>
    <w:rsid w:val="00A0725D"/>
    <w:rsid w:val="00BC0103"/>
    <w:rsid w:val="00BE3DBA"/>
    <w:rsid w:val="00C421FD"/>
    <w:rsid w:val="00C447F0"/>
    <w:rsid w:val="00C679B0"/>
    <w:rsid w:val="00CC4736"/>
    <w:rsid w:val="00CC7E48"/>
    <w:rsid w:val="00D12467"/>
    <w:rsid w:val="00D63400"/>
    <w:rsid w:val="00ED1B02"/>
    <w:rsid w:val="00EF3C61"/>
    <w:rsid w:val="00EF455C"/>
    <w:rsid w:val="00F26BA1"/>
    <w:rsid w:val="00FC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E19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E19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Просвирин М.А</dc:creator>
  <cp:lastModifiedBy>Воробьева Л. Н.</cp:lastModifiedBy>
  <cp:revision>4</cp:revision>
  <dcterms:created xsi:type="dcterms:W3CDTF">2020-01-18T06:44:00Z</dcterms:created>
  <dcterms:modified xsi:type="dcterms:W3CDTF">2020-02-11T08:18:00Z</dcterms:modified>
</cp:coreProperties>
</file>